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8A" w:rsidRDefault="00F84E8A" w:rsidP="00F84E8A">
      <w:pPr>
        <w:spacing w:after="0"/>
        <w:jc w:val="center"/>
        <w:rPr>
          <w:rFonts w:ascii="Times New Roman" w:eastAsia="Times New Roman" w:hAnsi="Times New Roman"/>
          <w:b/>
          <w:color w:val="000000"/>
          <w:sz w:val="20"/>
          <w:lang w:eastAsia="ru-RU"/>
        </w:rPr>
      </w:pPr>
      <w:r>
        <w:rPr>
          <w:rFonts w:ascii="Times New Roman" w:eastAsia="Times New Roman" w:hAnsi="Times New Roman"/>
          <w:b/>
          <w:color w:val="000000"/>
          <w:sz w:val="20"/>
          <w:lang w:eastAsia="ru-RU"/>
        </w:rPr>
        <w:t>МУНИЦИПАЛЬНОЕ БЮДЖЕТНОЕ ОБЩЕОБРАЗОВАТЕЛЬНОЕ УЧРЕЖДЕНИЕ</w:t>
      </w:r>
    </w:p>
    <w:p w:rsidR="00F84E8A" w:rsidRDefault="00F84E8A" w:rsidP="00F84E8A">
      <w:pPr>
        <w:spacing w:after="0" w:line="240" w:lineRule="auto"/>
        <w:jc w:val="center"/>
        <w:rPr>
          <w:rFonts w:ascii="Times New Roman" w:eastAsia="Times New Roman" w:hAnsi="Times New Roman"/>
          <w:b/>
          <w:color w:val="000000"/>
          <w:sz w:val="20"/>
          <w:lang w:eastAsia="ru-RU"/>
        </w:rPr>
      </w:pPr>
      <w:r>
        <w:rPr>
          <w:rFonts w:ascii="Times New Roman" w:eastAsia="Times New Roman" w:hAnsi="Times New Roman"/>
          <w:b/>
          <w:color w:val="000000"/>
          <w:sz w:val="20"/>
          <w:lang w:eastAsia="ru-RU"/>
        </w:rPr>
        <w:t xml:space="preserve">Правдинского муниципального округа «Средняя   школа п. Железнодорожный»    </w:t>
      </w:r>
    </w:p>
    <w:p w:rsidR="00F84E8A" w:rsidRDefault="00F84E8A" w:rsidP="00F84E8A">
      <w:pPr>
        <w:spacing w:after="0" w:line="240" w:lineRule="auto"/>
        <w:jc w:val="center"/>
        <w:rPr>
          <w:rFonts w:ascii="Times New Roman" w:eastAsia="Times New Roman" w:hAnsi="Times New Roman"/>
          <w:b/>
          <w:color w:val="000000"/>
          <w:sz w:val="16"/>
          <w:lang w:eastAsia="ru-RU"/>
        </w:rPr>
      </w:pPr>
      <w:r>
        <w:rPr>
          <w:noProof/>
          <w:lang w:eastAsia="ru-RU"/>
        </w:rPr>
        <mc:AlternateContent>
          <mc:Choice Requires="wps">
            <w:drawing>
              <wp:anchor distT="4294967284" distB="4294967284" distL="114300" distR="114300" simplePos="0" relativeHeight="251658240" behindDoc="0" locked="0" layoutInCell="1" allowOverlap="1">
                <wp:simplePos x="0" y="0"/>
                <wp:positionH relativeFrom="column">
                  <wp:posOffset>-552450</wp:posOffset>
                </wp:positionH>
                <wp:positionV relativeFrom="paragraph">
                  <wp:posOffset>55244</wp:posOffset>
                </wp:positionV>
                <wp:extent cx="6396990" cy="0"/>
                <wp:effectExtent l="0" t="0" r="2286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99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82D73A" id="_x0000_t32" coordsize="21600,21600" o:spt="32" o:oned="t" path="m,l21600,21600e" filled="f">
                <v:path arrowok="t" fillok="f" o:connecttype="none"/>
                <o:lock v:ext="edit" shapetype="t"/>
              </v:shapetype>
              <v:shape id="Прямая со стрелкой 2" o:spid="_x0000_s1026" type="#_x0000_t32" style="position:absolute;margin-left:-43.5pt;margin-top:4.35pt;width:503.7pt;height:0;z-index:251658240;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" strokeweight="1pt">
                <v:shadow color="#868686"/>
              </v:shape>
            </w:pict>
          </mc:Fallback>
        </mc:AlternateContent>
      </w:r>
    </w:p>
    <w:p w:rsidR="00F84E8A" w:rsidRDefault="00F84E8A" w:rsidP="00F84E8A">
      <w:pPr>
        <w:spacing w:after="0" w:line="240" w:lineRule="auto"/>
        <w:jc w:val="center"/>
        <w:rPr>
          <w:rFonts w:ascii="Times New Roman" w:eastAsia="Times New Roman" w:hAnsi="Times New Roman"/>
          <w:color w:val="000000"/>
          <w:sz w:val="16"/>
          <w:szCs w:val="20"/>
          <w:lang w:eastAsia="ru-RU"/>
        </w:rPr>
      </w:pPr>
      <w:r>
        <w:rPr>
          <w:rFonts w:ascii="Times New Roman" w:eastAsia="Times New Roman" w:hAnsi="Times New Roman"/>
          <w:color w:val="000000"/>
          <w:sz w:val="16"/>
          <w:szCs w:val="20"/>
          <w:lang w:eastAsia="ru-RU"/>
        </w:rPr>
        <w:t xml:space="preserve">ИНН /КПП 3923003479/392301001 ОКПО </w:t>
      </w:r>
      <w:proofErr w:type="gramStart"/>
      <w:r>
        <w:rPr>
          <w:rFonts w:ascii="Times New Roman" w:eastAsia="Times New Roman" w:hAnsi="Times New Roman"/>
          <w:color w:val="000000"/>
          <w:sz w:val="16"/>
          <w:szCs w:val="20"/>
          <w:lang w:eastAsia="ru-RU"/>
        </w:rPr>
        <w:t>59625882  ОГРН</w:t>
      </w:r>
      <w:proofErr w:type="gramEnd"/>
      <w:r>
        <w:rPr>
          <w:rFonts w:ascii="Times New Roman" w:eastAsia="Times New Roman" w:hAnsi="Times New Roman"/>
          <w:color w:val="000000"/>
          <w:sz w:val="16"/>
          <w:szCs w:val="20"/>
          <w:lang w:eastAsia="ru-RU"/>
        </w:rPr>
        <w:t xml:space="preserve"> 1023902274296</w:t>
      </w:r>
    </w:p>
    <w:p w:rsidR="00F84E8A" w:rsidRDefault="00F84E8A" w:rsidP="00F84E8A">
      <w:pPr>
        <w:widowControl w:val="0"/>
        <w:autoSpaceDE w:val="0"/>
        <w:autoSpaceDN w:val="0"/>
        <w:adjustRightInd w:val="0"/>
        <w:spacing w:after="0" w:line="240" w:lineRule="auto"/>
        <w:ind w:left="-142" w:firstLine="142"/>
        <w:jc w:val="center"/>
        <w:rPr>
          <w:rFonts w:ascii="Times New Roman" w:eastAsia="Times New Roman" w:hAnsi="Times New Roman"/>
          <w:b/>
          <w:bCs/>
          <w:sz w:val="24"/>
          <w:szCs w:val="24"/>
          <w:lang w:eastAsia="ru-RU"/>
        </w:rPr>
      </w:pPr>
      <w:r>
        <w:rPr>
          <w:rFonts w:ascii="Times New Roman" w:eastAsia="Times New Roman" w:hAnsi="Times New Roman"/>
          <w:color w:val="000000"/>
          <w:sz w:val="16"/>
          <w:szCs w:val="20"/>
          <w:lang w:eastAsia="ru-RU"/>
        </w:rPr>
        <w:t>238410,  Калининградская область, Правдинский район, поселок Железнодорожный, ул. Школьная, 2  тел/факс.(8-40157)-</w:t>
      </w:r>
      <w:r>
        <w:rPr>
          <w:rFonts w:ascii="Times New Roman" w:eastAsia="Times New Roman" w:hAnsi="Times New Roman"/>
          <w:color w:val="000000"/>
          <w:sz w:val="16"/>
          <w:lang w:eastAsia="ru-RU"/>
        </w:rPr>
        <w:t xml:space="preserve">2-35-54 </w:t>
      </w:r>
      <w:r>
        <w:rPr>
          <w:rFonts w:ascii="Times New Roman" w:eastAsia="Times New Roman" w:hAnsi="Times New Roman"/>
          <w:color w:val="0070C0"/>
          <w:sz w:val="16"/>
          <w:u w:val="single"/>
          <w:lang w:eastAsia="ru-RU"/>
        </w:rPr>
        <w:t>https://</w:t>
      </w:r>
      <w:proofErr w:type="spellStart"/>
      <w:r>
        <w:rPr>
          <w:rFonts w:ascii="Times New Roman" w:eastAsia="Times New Roman" w:hAnsi="Times New Roman"/>
          <w:color w:val="0070C0"/>
          <w:sz w:val="16"/>
          <w:u w:val="single"/>
          <w:lang w:val="en-US" w:eastAsia="ru-RU"/>
        </w:rPr>
        <w:t>zdrofficial</w:t>
      </w:r>
      <w:proofErr w:type="spellEnd"/>
      <w:r>
        <w:rPr>
          <w:rFonts w:ascii="Times New Roman" w:eastAsia="Times New Roman" w:hAnsi="Times New Roman"/>
          <w:color w:val="0070C0"/>
          <w:sz w:val="16"/>
          <w:u w:val="single"/>
          <w:lang w:eastAsia="ru-RU"/>
        </w:rPr>
        <w:t>.</w:t>
      </w:r>
      <w:proofErr w:type="spellStart"/>
      <w:r>
        <w:rPr>
          <w:rFonts w:ascii="Times New Roman" w:eastAsia="Times New Roman" w:hAnsi="Times New Roman"/>
          <w:color w:val="0070C0"/>
          <w:sz w:val="16"/>
          <w:u w:val="single"/>
          <w:lang w:val="en-US" w:eastAsia="ru-RU"/>
        </w:rPr>
        <w:t>gosuslugi</w:t>
      </w:r>
      <w:proofErr w:type="spellEnd"/>
      <w:r>
        <w:rPr>
          <w:rFonts w:ascii="Times New Roman" w:eastAsia="Times New Roman" w:hAnsi="Times New Roman"/>
          <w:color w:val="0070C0"/>
          <w:sz w:val="16"/>
          <w:u w:val="single"/>
          <w:lang w:eastAsia="ru-RU"/>
        </w:rPr>
        <w:t>.</w:t>
      </w:r>
      <w:proofErr w:type="spellStart"/>
      <w:r>
        <w:rPr>
          <w:rFonts w:ascii="Times New Roman" w:eastAsia="Times New Roman" w:hAnsi="Times New Roman"/>
          <w:color w:val="0070C0"/>
          <w:sz w:val="16"/>
          <w:u w:val="single"/>
          <w:lang w:eastAsia="ru-RU"/>
        </w:rPr>
        <w:t>ru</w:t>
      </w:r>
      <w:proofErr w:type="spellEnd"/>
      <w:r>
        <w:rPr>
          <w:rFonts w:ascii="Times New Roman" w:eastAsia="Times New Roman" w:hAnsi="Times New Roman"/>
          <w:color w:val="000000"/>
          <w:sz w:val="16"/>
          <w:lang w:eastAsia="ru-RU"/>
        </w:rPr>
        <w:t xml:space="preserve"> </w:t>
      </w:r>
      <w:r>
        <w:rPr>
          <w:rFonts w:ascii="Times New Roman" w:eastAsia="Times New Roman" w:hAnsi="Times New Roman"/>
          <w:b/>
          <w:color w:val="000000"/>
          <w:sz w:val="16"/>
          <w:lang w:val="en-US" w:eastAsia="ru-RU"/>
        </w:rPr>
        <w:t>e</w:t>
      </w:r>
      <w:r>
        <w:rPr>
          <w:rFonts w:ascii="Times New Roman" w:eastAsia="Times New Roman" w:hAnsi="Times New Roman"/>
          <w:b/>
          <w:color w:val="000000"/>
          <w:sz w:val="16"/>
          <w:lang w:eastAsia="ru-RU"/>
        </w:rPr>
        <w:t>-</w:t>
      </w:r>
      <w:r>
        <w:rPr>
          <w:rFonts w:ascii="Times New Roman" w:eastAsia="Times New Roman" w:hAnsi="Times New Roman"/>
          <w:b/>
          <w:color w:val="000000"/>
          <w:sz w:val="16"/>
          <w:lang w:val="en-US" w:eastAsia="ru-RU"/>
        </w:rPr>
        <w:t>mail</w:t>
      </w:r>
      <w:r w:rsidRPr="00F84E8A">
        <w:rPr>
          <w:rFonts w:ascii="Times New Roman" w:eastAsia="Times New Roman" w:hAnsi="Times New Roman"/>
          <w:color w:val="000000"/>
          <w:sz w:val="16"/>
          <w:lang w:eastAsia="ru-RU"/>
        </w:rPr>
        <w:t xml:space="preserve"> </w:t>
      </w:r>
      <w:r>
        <w:rPr>
          <w:lang w:val="en-US"/>
        </w:rPr>
        <w:fldChar w:fldCharType="begin"/>
      </w:r>
      <w:r w:rsidRPr="00F84E8A">
        <w:instrText xml:space="preserve"> </w:instrText>
      </w:r>
      <w:r>
        <w:rPr>
          <w:lang w:val="en-US"/>
        </w:rPr>
        <w:instrText>HYPERLINK</w:instrText>
      </w:r>
      <w:r w:rsidRPr="00F84E8A">
        <w:instrText xml:space="preserve"> "</w:instrText>
      </w:r>
      <w:r>
        <w:rPr>
          <w:lang w:val="en-US"/>
        </w:rPr>
        <w:instrText>mailto</w:instrText>
      </w:r>
      <w:r w:rsidRPr="00F84E8A">
        <w:instrText>:</w:instrText>
      </w:r>
      <w:r>
        <w:rPr>
          <w:lang w:val="en-US"/>
        </w:rPr>
        <w:instrText>zdrmail</w:instrText>
      </w:r>
      <w:r w:rsidRPr="00F84E8A">
        <w:instrText>@</w:instrText>
      </w:r>
      <w:r>
        <w:rPr>
          <w:lang w:val="en-US"/>
        </w:rPr>
        <w:instrText>bk</w:instrText>
      </w:r>
      <w:r w:rsidRPr="00F84E8A">
        <w:instrText>.</w:instrText>
      </w:r>
      <w:r>
        <w:rPr>
          <w:lang w:val="en-US"/>
        </w:rPr>
        <w:instrText>ru</w:instrText>
      </w:r>
      <w:r w:rsidRPr="00F84E8A">
        <w:instrText>" \</w:instrText>
      </w:r>
      <w:r>
        <w:rPr>
          <w:lang w:val="en-US"/>
        </w:rPr>
        <w:instrText>t</w:instrText>
      </w:r>
      <w:r w:rsidRPr="00F84E8A">
        <w:instrText xml:space="preserve"> "_</w:instrText>
      </w:r>
      <w:r>
        <w:rPr>
          <w:lang w:val="en-US"/>
        </w:rPr>
        <w:instrText>blank</w:instrText>
      </w:r>
      <w:r w:rsidRPr="00F84E8A">
        <w:instrText xml:space="preserve">" </w:instrText>
      </w:r>
      <w:r>
        <w:rPr>
          <w:lang w:val="en-US"/>
        </w:rPr>
        <w:fldChar w:fldCharType="separate"/>
      </w:r>
      <w:r>
        <w:rPr>
          <w:rStyle w:val="a3"/>
          <w:rFonts w:ascii="Times New Roman" w:eastAsia="Times New Roman" w:hAnsi="Times New Roman"/>
          <w:color w:val="0070C0"/>
          <w:sz w:val="16"/>
          <w:szCs w:val="18"/>
          <w:shd w:val="clear" w:color="auto" w:fill="FFFFFF"/>
          <w:lang w:eastAsia="ru-RU"/>
        </w:rPr>
        <w:t>zdrmail@bk.ru</w:t>
      </w:r>
      <w:r>
        <w:rPr>
          <w:lang w:val="en-US"/>
        </w:rPr>
        <w:fldChar w:fldCharType="end"/>
      </w:r>
      <w:r>
        <w:rPr>
          <w:rFonts w:ascii="Arial" w:eastAsia="Times New Roman" w:hAnsi="Arial" w:cs="Arial"/>
          <w:color w:val="222222"/>
          <w:sz w:val="18"/>
          <w:shd w:val="clear" w:color="auto" w:fill="FFFFFF"/>
          <w:lang w:eastAsia="ru-RU"/>
        </w:rPr>
        <w:t> </w:t>
      </w:r>
    </w:p>
    <w:p w:rsidR="00F84E8A" w:rsidRDefault="00F84E8A" w:rsidP="00F84E8A">
      <w:pPr>
        <w:spacing w:after="0"/>
        <w:jc w:val="center"/>
        <w:rPr>
          <w:rFonts w:ascii="Arial" w:eastAsia="Times New Roman" w:hAnsi="Arial" w:cs="Arial"/>
          <w:color w:val="222222"/>
          <w:sz w:val="18"/>
          <w:szCs w:val="24"/>
          <w:shd w:val="clear" w:color="auto" w:fill="FFFFFF"/>
          <w:lang w:eastAsia="ru-RU"/>
        </w:rPr>
      </w:pPr>
      <w:r>
        <w:rPr>
          <w:rFonts w:ascii="Arial" w:eastAsia="Times New Roman" w:hAnsi="Arial" w:cs="Arial"/>
          <w:color w:val="222222"/>
          <w:sz w:val="18"/>
          <w:szCs w:val="24"/>
          <w:shd w:val="clear" w:color="auto" w:fill="FFFFFF"/>
          <w:lang w:eastAsia="ru-RU"/>
        </w:rPr>
        <w:t> </w:t>
      </w:r>
    </w:p>
    <w:p w:rsidR="00F84E8A" w:rsidRDefault="00F84E8A" w:rsidP="00F84E8A">
      <w:pPr>
        <w:spacing w:after="0"/>
        <w:jc w:val="center"/>
        <w:rPr>
          <w:rFonts w:ascii="Arial" w:eastAsia="Times New Roman" w:hAnsi="Arial" w:cs="Arial"/>
          <w:color w:val="222222"/>
          <w:sz w:val="18"/>
          <w:szCs w:val="24"/>
          <w:shd w:val="clear" w:color="auto" w:fill="FFFFFF"/>
          <w:lang w:eastAsia="ru-RU"/>
        </w:rPr>
      </w:pPr>
    </w:p>
    <w:tbl>
      <w:tblPr>
        <w:tblW w:w="0" w:type="auto"/>
        <w:tblLook w:val="0600" w:firstRow="0" w:lastRow="0" w:firstColumn="0" w:lastColumn="0" w:noHBand="1" w:noVBand="1"/>
      </w:tblPr>
      <w:tblGrid>
        <w:gridCol w:w="4051"/>
        <w:gridCol w:w="5211"/>
      </w:tblGrid>
      <w:tr w:rsidR="00F84E8A" w:rsidTr="00F84E8A">
        <w:tc>
          <w:tcPr>
            <w:tcW w:w="0" w:type="auto"/>
            <w:tcMar>
              <w:top w:w="75" w:type="dxa"/>
              <w:left w:w="75" w:type="dxa"/>
              <w:bottom w:w="75" w:type="dxa"/>
              <w:right w:w="75" w:type="dxa"/>
            </w:tcMar>
            <w:hideMark/>
          </w:tcPr>
          <w:p w:rsidR="00F84E8A" w:rsidRDefault="00F84E8A">
            <w:pPr>
              <w:spacing w:after="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СОГЛАСОВАНО</w:t>
            </w:r>
          </w:p>
        </w:tc>
        <w:tc>
          <w:tcPr>
            <w:tcW w:w="0" w:type="auto"/>
            <w:tcMar>
              <w:top w:w="75" w:type="dxa"/>
              <w:left w:w="75" w:type="dxa"/>
              <w:bottom w:w="75" w:type="dxa"/>
              <w:right w:w="75" w:type="dxa"/>
            </w:tcMar>
            <w:hideMark/>
          </w:tcPr>
          <w:p w:rsidR="00F84E8A" w:rsidRDefault="00F84E8A">
            <w:pPr>
              <w:spacing w:after="0"/>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УТВЕРЖДАЮ</w:t>
            </w:r>
          </w:p>
        </w:tc>
      </w:tr>
      <w:tr w:rsidR="00F84E8A" w:rsidTr="00F84E8A">
        <w:tc>
          <w:tcPr>
            <w:tcW w:w="0" w:type="auto"/>
            <w:tcMar>
              <w:top w:w="75" w:type="dxa"/>
              <w:left w:w="75" w:type="dxa"/>
              <w:bottom w:w="75" w:type="dxa"/>
              <w:right w:w="75" w:type="dxa"/>
            </w:tcMar>
            <w:hideMark/>
          </w:tcPr>
          <w:p w:rsidR="00F84E8A" w:rsidRDefault="00F84E8A">
            <w:pPr>
              <w:spacing w:after="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Педагогическим советом</w:t>
            </w:r>
          </w:p>
        </w:tc>
        <w:tc>
          <w:tcPr>
            <w:tcW w:w="0" w:type="auto"/>
            <w:tcMar>
              <w:top w:w="75" w:type="dxa"/>
              <w:left w:w="75" w:type="dxa"/>
              <w:bottom w:w="75" w:type="dxa"/>
              <w:right w:w="75" w:type="dxa"/>
            </w:tcMar>
            <w:hideMark/>
          </w:tcPr>
          <w:p w:rsidR="00F84E8A" w:rsidRDefault="00F84E8A">
            <w:pPr>
              <w:spacing w:after="0"/>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Директор Средней школы п.   Железнодорожный</w:t>
            </w:r>
          </w:p>
        </w:tc>
      </w:tr>
      <w:tr w:rsidR="00F84E8A" w:rsidTr="00F84E8A">
        <w:tc>
          <w:tcPr>
            <w:tcW w:w="0" w:type="auto"/>
            <w:tcMar>
              <w:top w:w="75" w:type="dxa"/>
              <w:left w:w="75" w:type="dxa"/>
              <w:bottom w:w="75" w:type="dxa"/>
              <w:right w:w="75" w:type="dxa"/>
            </w:tcMar>
            <w:vAlign w:val="bottom"/>
            <w:hideMark/>
          </w:tcPr>
          <w:p w:rsidR="00F84E8A" w:rsidRDefault="00F84E8A">
            <w:pPr>
              <w:spacing w:after="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Средней школы п. Железнодорожный</w:t>
            </w:r>
          </w:p>
        </w:tc>
        <w:tc>
          <w:tcPr>
            <w:tcW w:w="0" w:type="auto"/>
            <w:tcMar>
              <w:top w:w="75" w:type="dxa"/>
              <w:left w:w="75" w:type="dxa"/>
              <w:bottom w:w="75" w:type="dxa"/>
              <w:right w:w="75" w:type="dxa"/>
            </w:tcMar>
            <w:vAlign w:val="bottom"/>
            <w:hideMark/>
          </w:tcPr>
          <w:p w:rsidR="00F84E8A" w:rsidRDefault="00F84E8A">
            <w:pPr>
              <w:spacing w:after="0"/>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Э.А.Протченко</w:t>
            </w:r>
          </w:p>
        </w:tc>
      </w:tr>
      <w:tr w:rsidR="00F84E8A" w:rsidTr="00F84E8A">
        <w:tc>
          <w:tcPr>
            <w:tcW w:w="0" w:type="auto"/>
            <w:tcMar>
              <w:top w:w="75" w:type="dxa"/>
              <w:left w:w="75" w:type="dxa"/>
              <w:bottom w:w="75" w:type="dxa"/>
              <w:right w:w="75" w:type="dxa"/>
            </w:tcMar>
            <w:hideMark/>
          </w:tcPr>
          <w:p w:rsidR="00F84E8A" w:rsidRDefault="00F84E8A">
            <w:pPr>
              <w:spacing w:after="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(протокол от 28.08.2023г. № 1 )</w:t>
            </w:r>
          </w:p>
        </w:tc>
        <w:tc>
          <w:tcPr>
            <w:tcW w:w="0" w:type="auto"/>
            <w:tcMar>
              <w:top w:w="75" w:type="dxa"/>
              <w:left w:w="75" w:type="dxa"/>
              <w:bottom w:w="75" w:type="dxa"/>
              <w:right w:w="75" w:type="dxa"/>
            </w:tcMar>
            <w:hideMark/>
          </w:tcPr>
          <w:p w:rsidR="00F84E8A" w:rsidRDefault="00F84E8A">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31.08.2023</w:t>
            </w:r>
          </w:p>
        </w:tc>
      </w:tr>
    </w:tbl>
    <w:p w:rsidR="00F84E8A" w:rsidRDefault="00F84E8A" w:rsidP="00F84E8A">
      <w:pPr>
        <w:spacing w:after="0" w:line="240" w:lineRule="auto"/>
        <w:rPr>
          <w:rFonts w:ascii="Times New Roman" w:hAnsi="Times New Roman"/>
          <w:sz w:val="24"/>
          <w:szCs w:val="24"/>
        </w:rPr>
      </w:pPr>
    </w:p>
    <w:p w:rsidR="00F84E8A" w:rsidRDefault="00F84E8A" w:rsidP="00F84E8A">
      <w:pPr>
        <w:spacing w:after="0" w:line="240" w:lineRule="auto"/>
        <w:jc w:val="center"/>
        <w:rPr>
          <w:rFonts w:ascii="Times New Roman" w:hAnsi="Times New Roman"/>
          <w:b/>
          <w:sz w:val="24"/>
          <w:szCs w:val="24"/>
        </w:rPr>
      </w:pPr>
      <w:r>
        <w:rPr>
          <w:rFonts w:ascii="Times New Roman" w:hAnsi="Times New Roman"/>
          <w:b/>
          <w:sz w:val="24"/>
          <w:szCs w:val="24"/>
        </w:rPr>
        <w:t>Положение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F84E8A" w:rsidRDefault="00F84E8A" w:rsidP="00F84E8A">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1.1. Использование сети интернет в Средняя школа П. Железнодорожный (далее – организация) направлено на решение задач учебно-воспитательного процесса.</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1.2. Настоящее Положение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Положение) регулирует условия и порядок использования сети интернет в организации.</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1.3. Положение разработано в соответствии с требованиями</w:t>
      </w:r>
      <w:r>
        <w:rPr>
          <w:rFonts w:ascii="Times New Roman" w:hAnsi="Times New Roman"/>
          <w:sz w:val="24"/>
          <w:szCs w:val="24"/>
          <w:lang w:eastAsia="ru-RU"/>
        </w:rPr>
        <w:t xml:space="preserve"> приказа </w:t>
      </w:r>
      <w:proofErr w:type="spellStart"/>
      <w:r>
        <w:rPr>
          <w:rFonts w:ascii="Times New Roman" w:hAnsi="Times New Roman"/>
          <w:sz w:val="24"/>
          <w:szCs w:val="24"/>
          <w:lang w:eastAsia="ru-RU"/>
        </w:rPr>
        <w:t>Минкомсвязи</w:t>
      </w:r>
      <w:proofErr w:type="spellEnd"/>
      <w:r>
        <w:rPr>
          <w:rFonts w:ascii="Times New Roman" w:hAnsi="Times New Roman"/>
          <w:sz w:val="24"/>
          <w:szCs w:val="24"/>
          <w:lang w:eastAsia="ru-RU"/>
        </w:rPr>
        <w:t xml:space="preserve"> от 16.06.2014 № 161, </w:t>
      </w:r>
      <w:r>
        <w:rPr>
          <w:rFonts w:ascii="Times New Roman" w:hAnsi="Times New Roman"/>
          <w:sz w:val="24"/>
          <w:szCs w:val="24"/>
        </w:rPr>
        <w:t xml:space="preserve">Методических рекомендаций по ограничению </w:t>
      </w:r>
      <w:proofErr w:type="gramStart"/>
      <w:r>
        <w:rPr>
          <w:rFonts w:ascii="Times New Roman" w:hAnsi="Times New Roman"/>
          <w:sz w:val="24"/>
          <w:szCs w:val="24"/>
        </w:rPr>
        <w:t>в образовательных организациях доступа</w:t>
      </w:r>
      <w:proofErr w:type="gramEnd"/>
      <w:r>
        <w:rPr>
          <w:rFonts w:ascii="Times New Roman" w:hAnsi="Times New Roman"/>
          <w:sz w:val="24"/>
          <w:szCs w:val="24"/>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w:t>
      </w:r>
      <w:r>
        <w:rPr>
          <w:rFonts w:ascii="Times New Roman" w:hAnsi="Times New Roman"/>
          <w:sz w:val="24"/>
          <w:szCs w:val="24"/>
          <w:lang w:eastAsia="ru-RU"/>
        </w:rPr>
        <w:t xml:space="preserve">утвержденных </w:t>
      </w:r>
      <w:proofErr w:type="spellStart"/>
      <w:r>
        <w:rPr>
          <w:rFonts w:ascii="Times New Roman" w:hAnsi="Times New Roman"/>
          <w:sz w:val="24"/>
          <w:szCs w:val="24"/>
          <w:lang w:eastAsia="ru-RU"/>
        </w:rPr>
        <w:t>Минкомсвязи</w:t>
      </w:r>
      <w:proofErr w:type="spellEnd"/>
      <w:r>
        <w:rPr>
          <w:rFonts w:ascii="Times New Roman" w:hAnsi="Times New Roman"/>
          <w:sz w:val="24"/>
          <w:szCs w:val="24"/>
          <w:lang w:eastAsia="ru-RU"/>
        </w:rPr>
        <w:t xml:space="preserve"> 16.05.2019</w:t>
      </w:r>
      <w:r>
        <w:rPr>
          <w:rFonts w:ascii="Times New Roman" w:hAnsi="Times New Roman"/>
          <w:sz w:val="24"/>
          <w:szCs w:val="24"/>
        </w:rPr>
        <w:t>.</w:t>
      </w:r>
    </w:p>
    <w:p w:rsidR="00F84E8A" w:rsidRDefault="00F84E8A" w:rsidP="00F84E8A">
      <w:pPr>
        <w:spacing w:after="0" w:line="240" w:lineRule="auto"/>
        <w:jc w:val="both"/>
        <w:rPr>
          <w:rFonts w:ascii="Times New Roman" w:hAnsi="Times New Roman"/>
          <w:b/>
          <w:sz w:val="24"/>
          <w:szCs w:val="24"/>
        </w:rPr>
      </w:pPr>
      <w:r>
        <w:rPr>
          <w:rFonts w:ascii="Times New Roman" w:hAnsi="Times New Roman"/>
          <w:b/>
          <w:sz w:val="24"/>
          <w:szCs w:val="24"/>
        </w:rPr>
        <w:t>2. Организация использования сети интернет</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2.1. Вопросы использования возможностей сети интернет в учебно-образовательном процессе рассматриваются на педагогическом совете организации. Педагогический совет разрабатывает Правила использования сети интернет, которые утверждаются с учетом мнения управляющего совета директором организации.</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2.2. При разработке правил использования сети интернет педагогический совет руководствуется: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законодательством Российской Федерации;</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опытом целесообразной и эффективной организации учебного процесса с использованием информационных технологий и возможностей интернета;</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интересами обучающихся;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целями образовательного процесса;</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Методическими рекомендациями по ограничению </w:t>
      </w:r>
      <w:proofErr w:type="gramStart"/>
      <w:r>
        <w:rPr>
          <w:rFonts w:ascii="Times New Roman" w:hAnsi="Times New Roman"/>
          <w:sz w:val="24"/>
          <w:szCs w:val="24"/>
        </w:rPr>
        <w:t>в образовательных учреждениях доступа</w:t>
      </w:r>
      <w:proofErr w:type="gramEnd"/>
      <w:r>
        <w:rPr>
          <w:rFonts w:ascii="Times New Roman" w:hAnsi="Times New Roman"/>
          <w:sz w:val="24"/>
          <w:szCs w:val="24"/>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w:t>
      </w:r>
      <w:r>
        <w:rPr>
          <w:rFonts w:ascii="Times New Roman" w:hAnsi="Times New Roman"/>
          <w:sz w:val="24"/>
          <w:szCs w:val="24"/>
          <w:lang w:eastAsia="ru-RU"/>
        </w:rPr>
        <w:t xml:space="preserve">утвержденными </w:t>
      </w:r>
      <w:proofErr w:type="spellStart"/>
      <w:r>
        <w:rPr>
          <w:rFonts w:ascii="Times New Roman" w:hAnsi="Times New Roman"/>
          <w:sz w:val="24"/>
          <w:szCs w:val="24"/>
          <w:lang w:eastAsia="ru-RU"/>
        </w:rPr>
        <w:t>Минкомсвязи</w:t>
      </w:r>
      <w:proofErr w:type="spellEnd"/>
      <w:r>
        <w:rPr>
          <w:rFonts w:ascii="Times New Roman" w:hAnsi="Times New Roman"/>
          <w:sz w:val="24"/>
          <w:szCs w:val="24"/>
          <w:lang w:eastAsia="ru-RU"/>
        </w:rPr>
        <w:t xml:space="preserve"> 16.05.2019</w:t>
      </w:r>
      <w:r>
        <w:rPr>
          <w:rFonts w:ascii="Times New Roman" w:hAnsi="Times New Roman"/>
          <w:sz w:val="24"/>
          <w:szCs w:val="24"/>
        </w:rPr>
        <w:t>.</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2.3. Директор организации отвечает за обеспечение эффективного и безопасного доступа к сети интернет. Чтобы обеспечить информационную безопасность детей, директор назначает ответственного за информационную безопасность.</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2.4. Ответственный за информационную безопасность:</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организует работу системы контентной фильтрации (СКФ) в организации;</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принимает решение о разрешении/блокировании доступа к определенным ресурсам и (или) категориям ресурсов сети интернет;</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определяет характер и объем информации, публикуемой на </w:t>
      </w:r>
      <w:proofErr w:type="spellStart"/>
      <w:r>
        <w:rPr>
          <w:rFonts w:ascii="Times New Roman" w:hAnsi="Times New Roman"/>
          <w:sz w:val="24"/>
          <w:szCs w:val="24"/>
        </w:rPr>
        <w:t>интернет-ресурсах</w:t>
      </w:r>
      <w:proofErr w:type="spellEnd"/>
      <w:r>
        <w:rPr>
          <w:rFonts w:ascii="Times New Roman" w:hAnsi="Times New Roman"/>
          <w:sz w:val="24"/>
          <w:szCs w:val="24"/>
        </w:rPr>
        <w:t xml:space="preserve"> организации;</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осуществляет действия организационно-административного характера для обеспечения ограничения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F84E8A" w:rsidRDefault="00F84E8A" w:rsidP="00F84E8A">
      <w:pPr>
        <w:spacing w:after="0" w:line="240" w:lineRule="auto"/>
        <w:jc w:val="both"/>
        <w:rPr>
          <w:rFonts w:ascii="Times New Roman" w:hAnsi="Times New Roman"/>
          <w:b/>
          <w:sz w:val="24"/>
          <w:szCs w:val="24"/>
        </w:rPr>
      </w:pPr>
      <w:r>
        <w:rPr>
          <w:rFonts w:ascii="Times New Roman" w:hAnsi="Times New Roman"/>
          <w:b/>
          <w:sz w:val="24"/>
          <w:szCs w:val="24"/>
        </w:rPr>
        <w:t>3. Использование сети интернет в организации</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3.1. Обучающиеся организации имеют доступ только к сайтам в сети интернет, включенным в Реестр безопасных образовательных сайтов. Использование сайтов в сети интернет, не включенных в Реестр безопасных образовательных сайтов, запрещается.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3.2. Во время уроков и других занятий в рамках образовательного процесса контроль использования обучающимися сети интернет осуществляет педагогический работник, ведущий занятие. Педагогический работник:</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организует работу обучающегося в сети интернет в соответствии с образовательной программой;</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наблюдает за использованием компьютера и сети интернет обучающимися;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принимает меры по пресечению обращений к ресурсам, содержащим информацию, причиняющую вред здоровью и (или) развитию детей, а также не соответствующую задачам образования.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xml:space="preserve">3.3. Во время свободного доступа обучающихся к сети интернет вне учебных занятий контроль использования </w:t>
      </w:r>
      <w:proofErr w:type="spellStart"/>
      <w:r>
        <w:rPr>
          <w:rFonts w:ascii="Times New Roman" w:hAnsi="Times New Roman"/>
          <w:sz w:val="24"/>
          <w:szCs w:val="24"/>
        </w:rPr>
        <w:t>интернет-ресурсов</w:t>
      </w:r>
      <w:proofErr w:type="spellEnd"/>
      <w:r>
        <w:rPr>
          <w:rFonts w:ascii="Times New Roman" w:hAnsi="Times New Roman"/>
          <w:sz w:val="24"/>
          <w:szCs w:val="24"/>
        </w:rPr>
        <w:t xml:space="preserve"> осуществляют работники организации, назначенные ответственными приказом директора. Ответственный работник:</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наблюдает за использованием компьютера и сети интернет обучающимися;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принимает меры по пресечению обращений к ресурсам, содержащим информацию, причиняющую вред здоровью и (или) развитию детей, а также не соответствующую задачам образования;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сообщает классному руководителю о преднамеренных попытках обучающегося осуществить обращение к ресурсам, содержащим информацию, причиняющую вред здоровью и (или) развитию детей, а также не соответствующую задачам образования.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3.4. Обучающемуся запрещается: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обращаться к ресурсам, не соответствующим их возрастной категории и запрещенным к распространению среди детей;</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осуществлять любые сделки через интернет;</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осуществлять загрузки файлов на компьютер организации без разрешения контролирующего работника, указанного в пунктах 3.2 и 3.3 настоящего Положения.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3.5. При обнаружении ресурса, содержащего информацию, причиняющую вред здоровью и (или) развитию детей, а также не соответствующую задачам образования, обучающийся обязан незамедлительно сообщить об этом контролирующему работнику, указанному в пунктах 3.2 и 3.3 настоящего Положения.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3.6. Контролирующий работник в случае получения сообщения от обучающегося о выявлении ресурса, содержащего информацию, причиняющую вред здоровью и (или) развитию детей, а также не соответствующую задачам образования, или в случае самостоятельного выявления такого ресурса обязан зафиксировать доменный адрес ресурса, время его обнаружения и сообщить об этом лицу, ответственному за информационную безопасность в организации.</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3.7. Ответственный за информационную безопасность обязан:</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принять информацию от работника;</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направить информацию о выявлении ресурса оператору Реестра безопасных образовательных сайтов в течение суток;</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в случае явного нарушения обнаруженным ресурсом законодательства Российской Федерации сообщить о нем по специальной горячей линии для принятия мер в соответствии с законодательством Российской Федерации.</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3.8. Передаваемая информация должна содержать:</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доменный адрес ресурса;</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сообщение о тематике ресурса;</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дату и время обнаружения;</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 информацию об установленных в организации технических средствах технического ограничения доступа к информации.</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3.9. В случае отказа доступа к ресурсу, разрешенному в организации, работник также сообщает об этом лицу, ответственному за информационную безопасность.</w:t>
      </w:r>
    </w:p>
    <w:p w:rsidR="00F84E8A" w:rsidRDefault="00F84E8A" w:rsidP="00F84E8A">
      <w:pPr>
        <w:spacing w:after="0" w:line="240" w:lineRule="auto"/>
        <w:ind w:firstLine="567"/>
        <w:jc w:val="both"/>
        <w:rPr>
          <w:rFonts w:ascii="Times New Roman" w:hAnsi="Times New Roman"/>
          <w:sz w:val="24"/>
          <w:szCs w:val="24"/>
        </w:rPr>
      </w:pPr>
      <w:r>
        <w:rPr>
          <w:rFonts w:ascii="Times New Roman" w:hAnsi="Times New Roman"/>
          <w:sz w:val="24"/>
          <w:szCs w:val="24"/>
        </w:rPr>
        <w:t>3.10.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приведен в Приложении к настоящему Приказу по состоянию на 31.08.2023 №104/12.</w:t>
      </w:r>
    </w:p>
    <w:p w:rsidR="00F84E8A" w:rsidRDefault="00F84E8A" w:rsidP="00F84E8A">
      <w:pPr>
        <w:spacing w:after="0" w:line="240" w:lineRule="auto"/>
        <w:ind w:firstLine="567"/>
        <w:rPr>
          <w:rFonts w:ascii="Times New Roman" w:hAnsi="Times New Roman"/>
          <w:sz w:val="24"/>
          <w:szCs w:val="24"/>
        </w:rPr>
      </w:pPr>
    </w:p>
    <w:p w:rsidR="00F84E8A" w:rsidRDefault="00F84E8A" w:rsidP="00F84E8A">
      <w:pPr>
        <w:spacing w:after="0" w:line="240" w:lineRule="auto"/>
        <w:jc w:val="right"/>
        <w:rPr>
          <w:rFonts w:ascii="Times New Roman" w:hAnsi="Times New Roman"/>
          <w:sz w:val="24"/>
          <w:szCs w:val="24"/>
        </w:rPr>
      </w:pPr>
      <w:r>
        <w:rPr>
          <w:rFonts w:ascii="Times New Roman" w:hAnsi="Times New Roman"/>
          <w:sz w:val="24"/>
          <w:szCs w:val="24"/>
        </w:rPr>
        <w:t>Приложение</w:t>
      </w:r>
      <w:r>
        <w:rPr>
          <w:rFonts w:ascii="Times New Roman" w:hAnsi="Times New Roman"/>
          <w:sz w:val="24"/>
          <w:szCs w:val="24"/>
        </w:rPr>
        <w:br/>
        <w:t>к Положению, утвержденному директором от 31.08.2023</w:t>
      </w:r>
    </w:p>
    <w:p w:rsidR="00F84E8A" w:rsidRDefault="00F84E8A" w:rsidP="00F84E8A">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Перечень видов информации, запрещенной к распространению</w:t>
      </w:r>
    </w:p>
    <w:p w:rsidR="00F84E8A" w:rsidRDefault="00F84E8A" w:rsidP="00F84E8A">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посредством сети интернет, причиняющей вред здоровью</w:t>
      </w:r>
    </w:p>
    <w:p w:rsidR="00F84E8A" w:rsidRDefault="00F84E8A" w:rsidP="00F84E8A">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и (или) развитию детей, а также не соответствующей</w:t>
      </w:r>
    </w:p>
    <w:p w:rsidR="00F84E8A" w:rsidRDefault="00F84E8A" w:rsidP="00F84E8A">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задачам образования</w:t>
      </w:r>
    </w:p>
    <w:p w:rsidR="00F84E8A" w:rsidRDefault="00F84E8A" w:rsidP="00F84E8A">
      <w:pPr>
        <w:autoSpaceDE w:val="0"/>
        <w:autoSpaceDN w:val="0"/>
        <w:adjustRightInd w:val="0"/>
        <w:spacing w:after="0" w:line="240" w:lineRule="auto"/>
        <w:jc w:val="both"/>
        <w:outlineLvl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2721"/>
        <w:gridCol w:w="5726"/>
      </w:tblGrid>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п/п</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Виды информации</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Описание видов информации</w:t>
            </w:r>
          </w:p>
        </w:tc>
      </w:tr>
      <w:tr w:rsidR="00F84E8A" w:rsidTr="00F84E8A">
        <w:tc>
          <w:tcPr>
            <w:tcW w:w="9071" w:type="dxa"/>
            <w:gridSpan w:val="3"/>
            <w:tcBorders>
              <w:top w:val="single" w:sz="4" w:space="0" w:color="auto"/>
              <w:left w:val="single" w:sz="4" w:space="0" w:color="auto"/>
              <w:bottom w:val="single" w:sz="4" w:space="0" w:color="auto"/>
              <w:right w:val="single" w:sz="4" w:space="0" w:color="auto"/>
            </w:tcBorders>
            <w:hideMark/>
          </w:tcPr>
          <w:p w:rsidR="00F84E8A" w:rsidRDefault="00F84E8A">
            <w:pPr>
              <w:autoSpaceDE w:val="0"/>
              <w:autoSpaceDN w:val="0"/>
              <w:adjustRightInd w:val="0"/>
              <w:spacing w:after="0" w:line="240" w:lineRule="auto"/>
              <w:jc w:val="center"/>
              <w:outlineLvl w:val="0"/>
              <w:rPr>
                <w:rFonts w:ascii="Times New Roman" w:hAnsi="Times New Roman"/>
                <w:b/>
                <w:sz w:val="24"/>
                <w:szCs w:val="24"/>
                <w:lang w:eastAsia="ru-RU"/>
              </w:rPr>
            </w:pPr>
            <w:r>
              <w:rPr>
                <w:rFonts w:ascii="Times New Roman" w:hAnsi="Times New Roman"/>
                <w:b/>
                <w:sz w:val="24"/>
                <w:szCs w:val="24"/>
                <w:lang w:eastAsia="ru-RU"/>
              </w:rPr>
              <w:t>Информация, запрещенная для распространения среди детей согласно части 2 статьи 5 Федерального закона № 436-ФЗ &lt;*&gt;</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алкогольной и спиртосодержащей продукции, а также вовлечение детей в азартные игры и использование или вовлечение в проституцию, бродяжничество или попрошайничество</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3.</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членом семьи</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Оправдывающая противоправное поведение</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Содержащая нецензурную брань</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нецензурную брань</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Содержащая информацию порнографического характера</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 несовершеннолетнем, пострадавшем в результате противоправных действий (бездействия), включая фамилии, имена, отчества, фото- и </w:t>
            </w:r>
            <w:r>
              <w:rPr>
                <w:rFonts w:ascii="Times New Roman" w:hAnsi="Times New Roman"/>
                <w:sz w:val="24"/>
                <w:szCs w:val="24"/>
                <w:lang w:eastAsia="ru-RU"/>
              </w:rPr>
              <w:lastRenderedPageBreak/>
              <w:t>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F84E8A" w:rsidTr="00F84E8A">
        <w:tc>
          <w:tcPr>
            <w:tcW w:w="9071" w:type="dxa"/>
            <w:gridSpan w:val="3"/>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&lt;*&gt;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rsidR="00F84E8A" w:rsidTr="00F84E8A">
        <w:tc>
          <w:tcPr>
            <w:tcW w:w="9071" w:type="dxa"/>
            <w:gridSpan w:val="3"/>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center"/>
              <w:outlineLvl w:val="0"/>
              <w:rPr>
                <w:rFonts w:ascii="Times New Roman" w:hAnsi="Times New Roman"/>
                <w:b/>
                <w:sz w:val="24"/>
                <w:szCs w:val="24"/>
                <w:lang w:eastAsia="ru-RU"/>
              </w:rPr>
            </w:pPr>
            <w:r>
              <w:rPr>
                <w:rFonts w:ascii="Times New Roman" w:hAnsi="Times New Roman"/>
                <w:b/>
                <w:sz w:val="24"/>
                <w:szCs w:val="24"/>
                <w:lang w:eastAsia="ru-RU"/>
              </w:rPr>
              <w:t>Информация, распространение которой среди детей определенных возрастных категорий ограничено согласно части 3 статьи 5 Федерального закона № 436-ФЗ</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11.</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Представляемая в виде изображения или описания половых </w:t>
            </w:r>
            <w:r>
              <w:rPr>
                <w:rFonts w:ascii="Times New Roman" w:hAnsi="Times New Roman"/>
                <w:sz w:val="24"/>
                <w:szCs w:val="24"/>
                <w:lang w:eastAsia="ru-RU"/>
              </w:rPr>
              <w:lastRenderedPageBreak/>
              <w:t>отношений между мужчиной и женщиной</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Информационная продукция (в том числе сайты, сетевые средства массовой информации, социальные сети, интерактивные и мобильные приложения и </w:t>
            </w:r>
            <w:r>
              <w:rPr>
                <w:rFonts w:ascii="Times New Roman" w:hAnsi="Times New Roman"/>
                <w:sz w:val="24"/>
                <w:szCs w:val="24"/>
                <w:lang w:eastAsia="ru-RU"/>
              </w:rPr>
              <w:lastRenderedPageBreak/>
              <w:t>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12.</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Содержащая бранные слова и выражения, относящиеся к нецензурной брани</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F84E8A" w:rsidTr="00F84E8A">
        <w:tc>
          <w:tcPr>
            <w:tcW w:w="9071" w:type="dxa"/>
            <w:gridSpan w:val="3"/>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center"/>
              <w:outlineLvl w:val="0"/>
              <w:rPr>
                <w:rFonts w:ascii="Times New Roman" w:hAnsi="Times New Roman"/>
                <w:b/>
                <w:sz w:val="24"/>
                <w:szCs w:val="24"/>
                <w:lang w:eastAsia="ru-RU"/>
              </w:rPr>
            </w:pPr>
            <w:r>
              <w:rPr>
                <w:rFonts w:ascii="Times New Roman" w:hAnsi="Times New Roman"/>
                <w:b/>
                <w:sz w:val="24"/>
                <w:szCs w:val="24"/>
                <w:lang w:eastAsia="ru-RU"/>
              </w:rPr>
              <w:t>Информация, не соответствующая задачам образования &lt;1&gt;, &lt;2&gt;, &lt;3&gt; (не имеет нормативного закрепления и используется для целей настоящих Методических рекомендаций)</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13.</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Компьютерные и сетевые игры, за исключением соответствующих задачам образования</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по тематике компьютерных игр, не соответствующей задачам образования, в том числе порталы </w:t>
            </w:r>
            <w:proofErr w:type="spellStart"/>
            <w:r>
              <w:rPr>
                <w:rFonts w:ascii="Times New Roman" w:hAnsi="Times New Roman"/>
                <w:sz w:val="24"/>
                <w:szCs w:val="24"/>
                <w:lang w:eastAsia="ru-RU"/>
              </w:rPr>
              <w:t>браузерных</w:t>
            </w:r>
            <w:proofErr w:type="spellEnd"/>
            <w:r>
              <w:rPr>
                <w:rFonts w:ascii="Times New Roman" w:hAnsi="Times New Roman"/>
                <w:sz w:val="24"/>
                <w:szCs w:val="24"/>
                <w:lang w:eastAsia="ru-RU"/>
              </w:rPr>
              <w:t xml:space="preserve"> игр, массовые многопользовательские игры и другие игры, игровой процесс которых осуществляется через сеть интернет</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14.</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Ресурсы, базирующиеся либо ориентированные на обеспечении анонимности распространителей и потребителей информации</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обеспечивающая </w:t>
            </w:r>
            <w:proofErr w:type="spellStart"/>
            <w:r>
              <w:rPr>
                <w:rFonts w:ascii="Times New Roman" w:hAnsi="Times New Roman"/>
                <w:sz w:val="24"/>
                <w:szCs w:val="24"/>
                <w:lang w:eastAsia="ru-RU"/>
              </w:rPr>
              <w:t>анонимизацию</w:t>
            </w:r>
            <w:proofErr w:type="spellEnd"/>
            <w:r>
              <w:rPr>
                <w:rFonts w:ascii="Times New Roman" w:hAnsi="Times New Roman"/>
                <w:sz w:val="24"/>
                <w:szCs w:val="24"/>
                <w:lang w:eastAsia="ru-RU"/>
              </w:rPr>
              <w:t xml:space="preserve"> сетевого трафика в сети интернет, такая как анонимные форумы, чаты, доски объявлений и гостевые книги, </w:t>
            </w:r>
            <w:proofErr w:type="spellStart"/>
            <w:r>
              <w:rPr>
                <w:rFonts w:ascii="Times New Roman" w:hAnsi="Times New Roman"/>
                <w:sz w:val="24"/>
                <w:szCs w:val="24"/>
                <w:lang w:eastAsia="ru-RU"/>
              </w:rPr>
              <w:t>анонимайзеры</w:t>
            </w:r>
            <w:proofErr w:type="spellEnd"/>
            <w:r>
              <w:rPr>
                <w:rFonts w:ascii="Times New Roman" w:hAnsi="Times New Roman"/>
                <w:sz w:val="24"/>
                <w:szCs w:val="24"/>
                <w:lang w:eastAsia="ru-RU"/>
              </w:rPr>
              <w:t xml:space="preserve"> и другие программы и сервисы</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Банки рефератов, эссе, дипломных работ, готовых домашних заданий и других 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такая как сайты готовых рефератов, эссе, курсовых и дипломных работ, готовых домашних заданий, </w:t>
            </w:r>
            <w:proofErr w:type="spellStart"/>
            <w:r>
              <w:rPr>
                <w:rFonts w:ascii="Times New Roman" w:hAnsi="Times New Roman"/>
                <w:sz w:val="24"/>
                <w:szCs w:val="24"/>
                <w:lang w:eastAsia="ru-RU"/>
              </w:rPr>
              <w:t>решебников</w:t>
            </w:r>
            <w:proofErr w:type="spellEnd"/>
            <w:r>
              <w:rPr>
                <w:rFonts w:ascii="Times New Roman" w:hAnsi="Times New Roman"/>
                <w:sz w:val="24"/>
                <w:szCs w:val="24"/>
                <w:lang w:eastAsia="ru-RU"/>
              </w:rPr>
              <w:t>,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 ответов и другой информации, позволяющая им не осуществлять учебную деятельность самостоятельно</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16.</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Онлайн-казино и тотализаторы</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17.</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Мошеннические сайты</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Сайты, навязывающие услуги на базе СМС-платежей, сайты, обманным путем собирающие личную информацию (</w:t>
            </w:r>
            <w:proofErr w:type="spellStart"/>
            <w:r>
              <w:rPr>
                <w:rFonts w:ascii="Times New Roman" w:hAnsi="Times New Roman"/>
                <w:sz w:val="24"/>
                <w:szCs w:val="24"/>
                <w:lang w:eastAsia="ru-RU"/>
              </w:rPr>
              <w:t>фишинг</w:t>
            </w:r>
            <w:proofErr w:type="spellEnd"/>
            <w:r>
              <w:rPr>
                <w:rFonts w:ascii="Times New Roman" w:hAnsi="Times New Roman"/>
                <w:sz w:val="24"/>
                <w:szCs w:val="24"/>
                <w:lang w:eastAsia="ru-RU"/>
              </w:rPr>
              <w:t>)</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18.</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Магия, колдовство, чародейство, ясновидящие, приворот по фото, теургия, волшебство, некромантия и секты</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Ресурсы, содержащие рекламу и направленные на продажу товаров и/или услуг детям</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Службы знакомств, социальные сети, мессенджеры и сайты и сервисы для организации сетевого общения</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социальные сети, интерактивные и мобильные приложения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21.</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Интернет-ресурсы, нарушающие исключительные права обладания (авторские права)</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Информационная продукция (в том числе сайты, социальные сети, интерактивные и мобильные приложения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w:t>
            </w:r>
            <w:r>
              <w:rPr>
                <w:rFonts w:ascii="Times New Roman" w:hAnsi="Times New Roman"/>
                <w:sz w:val="24"/>
                <w:szCs w:val="24"/>
                <w:lang w:eastAsia="ru-RU"/>
              </w:rPr>
              <w:lastRenderedPageBreak/>
              <w:t>предоставляющих необходимый функционал и возможности</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22.</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Пропаганда национализма, фашизма и межнациональной розни</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23.</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Ресурсы, ориентированные на предоставление неправдивой информации об истории России и формирование неуважительного отношения к ней</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F84E8A" w:rsidTr="00F84E8A">
        <w:tc>
          <w:tcPr>
            <w:tcW w:w="624"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24.</w:t>
            </w:r>
          </w:p>
        </w:tc>
        <w:tc>
          <w:tcPr>
            <w:tcW w:w="2721"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5726" w:type="dxa"/>
            <w:tcBorders>
              <w:top w:val="single" w:sz="4" w:space="0" w:color="auto"/>
              <w:left w:val="single" w:sz="4" w:space="0" w:color="auto"/>
              <w:bottom w:val="single" w:sz="4" w:space="0" w:color="auto"/>
              <w:right w:val="single" w:sz="4" w:space="0" w:color="auto"/>
            </w:tcBorders>
            <w:vAlign w:val="center"/>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предлагающая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F84E8A" w:rsidTr="00F84E8A">
        <w:tc>
          <w:tcPr>
            <w:tcW w:w="9071" w:type="dxa"/>
            <w:gridSpan w:val="3"/>
            <w:tcBorders>
              <w:top w:val="single" w:sz="4" w:space="0" w:color="auto"/>
              <w:left w:val="single" w:sz="4" w:space="0" w:color="auto"/>
              <w:bottom w:val="single" w:sz="4" w:space="0" w:color="auto"/>
              <w:right w:val="single" w:sz="4" w:space="0" w:color="auto"/>
            </w:tcBorders>
            <w:hideMark/>
          </w:tcPr>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&lt;1&gt; Рекомендуется исключить из обработки систем контент-фильтрации </w:t>
            </w:r>
            <w:proofErr w:type="spellStart"/>
            <w:r>
              <w:rPr>
                <w:rFonts w:ascii="Times New Roman" w:hAnsi="Times New Roman"/>
                <w:sz w:val="24"/>
                <w:szCs w:val="24"/>
                <w:lang w:eastAsia="ru-RU"/>
              </w:rPr>
              <w:t>интернет-ресурсы</w:t>
            </w:r>
            <w:proofErr w:type="spellEnd"/>
            <w:r>
              <w:rPr>
                <w:rFonts w:ascii="Times New Roman" w:hAnsi="Times New Roman"/>
                <w:sz w:val="24"/>
                <w:szCs w:val="24"/>
                <w:lang w:eastAsia="ru-RU"/>
              </w:rPr>
              <w:t xml:space="preserve">, относящиеся к домену gov.ru, официальные </w:t>
            </w:r>
            <w:proofErr w:type="spellStart"/>
            <w:r>
              <w:rPr>
                <w:rFonts w:ascii="Times New Roman" w:hAnsi="Times New Roman"/>
                <w:sz w:val="24"/>
                <w:szCs w:val="24"/>
                <w:lang w:eastAsia="ru-RU"/>
              </w:rPr>
              <w:t>интернет-ресурсы</w:t>
            </w:r>
            <w:proofErr w:type="spellEnd"/>
            <w:r>
              <w:rPr>
                <w:rFonts w:ascii="Times New Roman" w:hAnsi="Times New Roman"/>
                <w:sz w:val="24"/>
                <w:szCs w:val="24"/>
                <w:lang w:eastAsia="ru-RU"/>
              </w:rPr>
              <w:t xml:space="preserve"> органов власти федерального уровня и субъектов Российской Федерации, а также рекомендованные ими к использованию в образовательном процессе </w:t>
            </w:r>
            <w:proofErr w:type="spellStart"/>
            <w:r>
              <w:rPr>
                <w:rFonts w:ascii="Times New Roman" w:hAnsi="Times New Roman"/>
                <w:sz w:val="24"/>
                <w:szCs w:val="24"/>
                <w:lang w:eastAsia="ru-RU"/>
              </w:rPr>
              <w:t>интернет-ресурсы</w:t>
            </w:r>
            <w:proofErr w:type="spellEnd"/>
            <w:r>
              <w:rPr>
                <w:rFonts w:ascii="Times New Roman" w:hAnsi="Times New Roman"/>
                <w:sz w:val="24"/>
                <w:szCs w:val="24"/>
                <w:lang w:eastAsia="ru-RU"/>
              </w:rPr>
              <w:t>.</w:t>
            </w:r>
          </w:p>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&lt;2&gt;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w:t>
            </w:r>
          </w:p>
          <w:p w:rsidR="00F84E8A" w:rsidRDefault="00F84E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&lt;3&gt; Не имеет нормативного закрепления и используется для целей Методических рекомендаций</w:t>
            </w:r>
            <w:r>
              <w:rPr>
                <w:rFonts w:ascii="Times New Roman" w:hAnsi="Times New Roman"/>
                <w:sz w:val="24"/>
                <w:szCs w:val="24"/>
              </w:rPr>
              <w:t xml:space="preserve">, </w:t>
            </w:r>
            <w:r>
              <w:rPr>
                <w:rFonts w:ascii="Times New Roman" w:hAnsi="Times New Roman"/>
                <w:sz w:val="24"/>
                <w:szCs w:val="24"/>
                <w:lang w:eastAsia="ru-RU"/>
              </w:rPr>
              <w:t xml:space="preserve">утвержденных </w:t>
            </w:r>
            <w:proofErr w:type="spellStart"/>
            <w:r>
              <w:rPr>
                <w:rFonts w:ascii="Times New Roman" w:hAnsi="Times New Roman"/>
                <w:sz w:val="24"/>
                <w:szCs w:val="24"/>
                <w:lang w:eastAsia="ru-RU"/>
              </w:rPr>
              <w:t>Минкомсвязи</w:t>
            </w:r>
            <w:proofErr w:type="spellEnd"/>
            <w:r>
              <w:rPr>
                <w:rFonts w:ascii="Times New Roman" w:hAnsi="Times New Roman"/>
                <w:sz w:val="24"/>
                <w:szCs w:val="24"/>
                <w:lang w:eastAsia="ru-RU"/>
              </w:rPr>
              <w:t xml:space="preserve"> 16.05.2019.</w:t>
            </w:r>
          </w:p>
        </w:tc>
      </w:tr>
    </w:tbl>
    <w:p w:rsidR="00F84E8A" w:rsidRDefault="00F84E8A" w:rsidP="00F84E8A">
      <w:pPr>
        <w:spacing w:after="0" w:line="240" w:lineRule="auto"/>
        <w:rPr>
          <w:rFonts w:ascii="Times New Roman" w:hAnsi="Times New Roman"/>
          <w:sz w:val="24"/>
          <w:szCs w:val="24"/>
        </w:rPr>
      </w:pPr>
    </w:p>
    <w:p w:rsidR="00F84E8A" w:rsidRDefault="00F84E8A" w:rsidP="00F84E8A">
      <w:pPr>
        <w:spacing w:after="0" w:line="240" w:lineRule="auto"/>
        <w:rPr>
          <w:rFonts w:ascii="Times New Roman" w:hAnsi="Times New Roman"/>
          <w:sz w:val="24"/>
          <w:szCs w:val="24"/>
        </w:rPr>
      </w:pPr>
    </w:p>
    <w:p w:rsidR="006556F5" w:rsidRDefault="006556F5">
      <w:bookmarkStart w:id="0" w:name="_GoBack"/>
      <w:bookmarkEnd w:id="0"/>
    </w:p>
    <w:sectPr w:rsidR="00655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8A"/>
    <w:rsid w:val="006556F5"/>
    <w:rsid w:val="00F8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E662C-1888-4F1C-ABA2-EE44557A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E8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4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2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cp:revision>
  <dcterms:created xsi:type="dcterms:W3CDTF">2024-02-21T07:19:00Z</dcterms:created>
  <dcterms:modified xsi:type="dcterms:W3CDTF">2024-02-21T07:19:00Z</dcterms:modified>
</cp:coreProperties>
</file>